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D8" w:rsidRDefault="00564AD8" w:rsidP="00564AD8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eastAsia="Times New Roman" w:cs="Times New Roman"/>
          <w:b/>
          <w:noProof/>
          <w:sz w:val="28"/>
          <w:szCs w:val="28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 wp14:anchorId="50C88964" wp14:editId="384B8EF4">
            <wp:simplePos x="2468880" y="91440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877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AD8" w:rsidRDefault="00564AD8" w:rsidP="00564AD8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  <w:r w:rsidRPr="0048233C">
        <w:rPr>
          <w:rFonts w:eastAsia="Times New Roman" w:cs="Times New Roman"/>
          <w:b/>
          <w:sz w:val="28"/>
          <w:szCs w:val="28"/>
          <w:u w:val="single"/>
          <w:lang w:val="en-US"/>
        </w:rPr>
        <w:t>West Carleton Skating Club</w:t>
      </w:r>
    </w:p>
    <w:p w:rsidR="00152390" w:rsidRDefault="00152390" w:rsidP="00152390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D02716" w:rsidTr="002369FC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02716" w:rsidTr="002369FC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Policy:</w:t>
            </w:r>
          </w:p>
        </w:tc>
        <w:tc>
          <w:tcPr>
            <w:tcW w:w="3816" w:type="pct"/>
            <w:vAlign w:val="center"/>
          </w:tcPr>
          <w:p w:rsidR="006D6D6A" w:rsidRPr="006D6D6A" w:rsidRDefault="006E1056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  <w:t>Disciplinary</w:t>
            </w:r>
          </w:p>
        </w:tc>
      </w:tr>
      <w:tr w:rsidR="00D02716" w:rsidTr="002369FC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02716" w:rsidTr="002369FC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Revised:</w:t>
            </w: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June </w:t>
            </w:r>
            <w:r w:rsidR="00393D62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26, </w:t>
            </w: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2016</w:t>
            </w:r>
          </w:p>
        </w:tc>
      </w:tr>
      <w:tr w:rsidR="00D02716" w:rsidTr="002369FC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8233C" w:rsidRPr="0048233C" w:rsidRDefault="0048233C" w:rsidP="00152390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en-CA"/>
        </w:rPr>
      </w:pPr>
    </w:p>
    <w:p w:rsidR="00281C81" w:rsidRDefault="00281C81" w:rsidP="007247AC">
      <w:pPr>
        <w:shd w:val="clear" w:color="auto" w:fill="FFFFFF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E202A" w:rsidRDefault="007E202A" w:rsidP="007247AC">
      <w:pPr>
        <w:shd w:val="clear" w:color="auto" w:fill="FFFFFF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>Purpose:</w:t>
      </w: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 purpose of this policy is to document the Disciplinary Procedure and Policy of the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West Carleton Sk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ating Club (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). This policy applies, without exception, to all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 Club Executives, Coaches, Skaters, Parents and Members registered with or employed by the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.</w:t>
      </w: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>Application:</w:t>
      </w: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The Disciplinary Policy applies when any member of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(i.e. Skater, Coach, Executive,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Parent or Member) violates any of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policies, Codes of Ethics, Codes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of 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onduct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,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or any Skate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Canada rules, policies or Code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s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of Ethics (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together the “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Rules”).</w:t>
      </w: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Rules are available upon request from any member of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Executive. When you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apply for membership or accept a contract for coaching, skating or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skating related services with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, you are deemed to have reviewed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Rules and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agree to be bound by and act in accordance with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Rules.</w:t>
      </w: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F86887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>WCSC Disc</w:t>
      </w:r>
      <w:r w:rsidRPr="006E1056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>iplinary Committee:</w:t>
      </w: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Disciplinary Committee consists of the President (who acts as the Chair), Vice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-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President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and Coaching Representative. As Chair, the President does not vote, except in the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event of a tie, in which case, the President holds the final and deciding vote. The Disciplinary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Committee will report all incidents to the Executive, but will make every effort to ensure the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confidentiality of the persons involved. Information will be shared on a “need-to-know” basis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only.</w:t>
      </w: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 Disciplinary Committee must review the incident and make its decision re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garding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the ramifications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of the incident within 48 hours of receiving the report of the incident. The Disciplinary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Committee must advise the relevant parties (the complainant and the offender) forthwith after it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makes its decision.</w:t>
      </w: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Decisions of the Disciplinary Committee are </w:t>
      </w:r>
      <w:r w:rsidRPr="006E1056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>FINAL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.</w:t>
      </w: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If a member of the Disciplinary Committee is one of the persons reported in the incident, either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as a complainant or an offender, or is directly related to one of them, then such member shall be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lastRenderedPageBreak/>
        <w:t>removed from the Disciplinary Committee for that reported incident and be replaced with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another Executive Member, as selected by the remaining members of the Disciplinary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Committee.</w:t>
      </w: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</w:pP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 xml:space="preserve"> Disciplinary Procedure:</w:t>
      </w: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Any member of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Coaching staff or Disciplinary Committee has the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authority, acting lawfully and in a reasonable manner, to remove, from the ice session on which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the skater is skating, any skater causing a disturbance, acting in violation of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Rules, or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behaving in a dangerous fashion. The person noting the violation must report the violation, and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 action taken by such person in response to such violation, to the Disciplinary Committee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within 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48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hours of the violation, either verbally or in writing.</w:t>
      </w: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Once an incident has occurred, there shall be no further communication between (a) the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complainant or the offender and (b) an adult member of the Executive or a coach, on a one-on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-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one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basis without a parent of the complainant or offender (as applicable) or an Executive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Member present, as a third party observer.</w:t>
      </w:r>
    </w:p>
    <w:p w:rsidR="006E1056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Each violation of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Rules will be dealt with by the Disciplinary Committee as follows:</w:t>
      </w: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Default="006E1056" w:rsidP="006E1056">
      <w:pPr>
        <w:shd w:val="clear" w:color="auto" w:fill="FFFFFF"/>
        <w:ind w:left="72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>1</w:t>
      </w:r>
      <w:r w:rsidRPr="00F86887">
        <w:rPr>
          <w:rFonts w:eastAsia="Times New Roman" w:cs="Times New Roman"/>
          <w:bCs/>
          <w:szCs w:val="24"/>
          <w:u w:val="single"/>
          <w:bdr w:val="none" w:sz="0" w:space="0" w:color="auto" w:frame="1"/>
          <w:vertAlign w:val="superscript"/>
          <w:lang w:eastAsia="en-CA"/>
        </w:rPr>
        <w:t>st</w:t>
      </w:r>
      <w:r w:rsidR="00F86887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>Offence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: A verbal warning to Skater, Parent, Coach or Executive Member, followed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by a written confirmation of the warning, with written notice to President of the violation,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including the date, time and description of incident, any other persons involved, and the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action taken in response to the violation.</w:t>
      </w:r>
    </w:p>
    <w:p w:rsidR="006E1056" w:rsidRDefault="006E1056" w:rsidP="006E1056">
      <w:pPr>
        <w:shd w:val="clear" w:color="auto" w:fill="FFFFFF"/>
        <w:ind w:left="720"/>
        <w:jc w:val="both"/>
        <w:textAlignment w:val="baseline"/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</w:pPr>
    </w:p>
    <w:p w:rsidR="006E1056" w:rsidRDefault="006E1056" w:rsidP="006E1056">
      <w:pPr>
        <w:shd w:val="clear" w:color="auto" w:fill="FFFFFF"/>
        <w:ind w:left="72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>2</w:t>
      </w:r>
      <w:r w:rsidRPr="00F86887">
        <w:rPr>
          <w:rFonts w:eastAsia="Times New Roman" w:cs="Times New Roman"/>
          <w:bCs/>
          <w:szCs w:val="24"/>
          <w:u w:val="single"/>
          <w:bdr w:val="none" w:sz="0" w:space="0" w:color="auto" w:frame="1"/>
          <w:vertAlign w:val="superscript"/>
          <w:lang w:eastAsia="en-CA"/>
        </w:rPr>
        <w:t>nd</w:t>
      </w:r>
      <w:r w:rsidR="00F86887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>Offence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: A written notice to Skater, Parent, Coach or Executive Member, with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written notice to President of the violation, including the date, time and description of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incident, and any other persons involved, and the action taken in response to the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violation. The Disciplinary Committee will meet as soon as possible within five (5) days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of the second offence of the said Skater, Parent, Coach or Executive Member, but at least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before the next skate session, to review the incident and determine appropriate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disciplinary action such as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: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temporary or permanent suspension, or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removal from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membership. An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offending Executive Member has his/her vote suspended for the period of time.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 President will advise the Skater, Parent, Coach or Executive member in writing of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 Disciplinary Committee’s decision. The Disciplinary Committee decision will also be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communicated to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Executive at the next Executive meeting.</w:t>
      </w:r>
    </w:p>
    <w:p w:rsidR="006E1056" w:rsidRDefault="006E1056" w:rsidP="006E1056">
      <w:pPr>
        <w:shd w:val="clear" w:color="auto" w:fill="FFFFFF"/>
        <w:ind w:left="72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E1056" w:rsidRDefault="006E1056" w:rsidP="006E1056">
      <w:pPr>
        <w:shd w:val="clear" w:color="auto" w:fill="FFFFFF"/>
        <w:ind w:left="72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>3</w:t>
      </w:r>
      <w:r w:rsidRPr="00F86887">
        <w:rPr>
          <w:rFonts w:eastAsia="Times New Roman" w:cs="Times New Roman"/>
          <w:bCs/>
          <w:szCs w:val="24"/>
          <w:u w:val="single"/>
          <w:bdr w:val="none" w:sz="0" w:space="0" w:color="auto" w:frame="1"/>
          <w:vertAlign w:val="superscript"/>
          <w:lang w:eastAsia="en-CA"/>
        </w:rPr>
        <w:t>rd</w:t>
      </w:r>
      <w:r w:rsidR="00F86887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>Offence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: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In the case of a 3</w:t>
      </w:r>
      <w:r w:rsidRPr="00F86887">
        <w:rPr>
          <w:rFonts w:eastAsia="Times New Roman" w:cs="Times New Roman"/>
          <w:bCs/>
          <w:szCs w:val="24"/>
          <w:bdr w:val="none" w:sz="0" w:space="0" w:color="auto" w:frame="1"/>
          <w:vertAlign w:val="superscript"/>
          <w:lang w:eastAsia="en-CA"/>
        </w:rPr>
        <w:t>rd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offence by a Skater and/or Parent,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Executive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may take steps to remove the Skater and/or the Parent from the 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’s membership, and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any other Skaters of the offending Parent. Remaining fees will not be reimbursed and no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other payment, reimbursement or compensation will be paid by the 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. In the case of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 Coach and Executive member, as applicable, the Coach’s contract may be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immediately terminated for cause, without payment, reimbursement or other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compensation (save and except for any money owing to such Coach for services already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provided by such Coach prior to such termination), and the Executive member will be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asked to step down and resign from his/her duties as an Executive member of the </w:t>
      </w:r>
      <w:r w:rsidR="00F86887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.</w:t>
      </w:r>
    </w:p>
    <w:p w:rsid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</w:pPr>
    </w:p>
    <w:p w:rsidR="00152390" w:rsidRPr="006E1056" w:rsidRDefault="006E1056" w:rsidP="006E1056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lastRenderedPageBreak/>
        <w:t>There is no time limit for these incidents. All violations will be recorded and all documentation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and notices prepared or received in connection with the violations will be retained by the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E1056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Disciplinary Committee indefinitely.</w:t>
      </w:r>
    </w:p>
    <w:sectPr w:rsidR="00152390" w:rsidRPr="006E1056" w:rsidSect="002369FC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7E" w:rsidRDefault="00513B7E" w:rsidP="00585C0C">
      <w:r>
        <w:separator/>
      </w:r>
    </w:p>
  </w:endnote>
  <w:endnote w:type="continuationSeparator" w:id="0">
    <w:p w:rsidR="00513B7E" w:rsidRDefault="00513B7E" w:rsidP="0058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7E" w:rsidRDefault="00513B7E" w:rsidP="00585C0C">
      <w:r>
        <w:separator/>
      </w:r>
    </w:p>
  </w:footnote>
  <w:footnote w:type="continuationSeparator" w:id="0">
    <w:p w:rsidR="00513B7E" w:rsidRDefault="00513B7E" w:rsidP="0058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550"/>
    <w:multiLevelType w:val="hybridMultilevel"/>
    <w:tmpl w:val="24F66048"/>
    <w:lvl w:ilvl="0" w:tplc="91EEE8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6B9B"/>
    <w:multiLevelType w:val="multilevel"/>
    <w:tmpl w:val="F16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C2F7C"/>
    <w:multiLevelType w:val="multilevel"/>
    <w:tmpl w:val="E26C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54691A"/>
    <w:multiLevelType w:val="multilevel"/>
    <w:tmpl w:val="C01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228DB"/>
    <w:multiLevelType w:val="multilevel"/>
    <w:tmpl w:val="4A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3C6A8C"/>
    <w:multiLevelType w:val="hybridMultilevel"/>
    <w:tmpl w:val="307670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77F9C"/>
    <w:multiLevelType w:val="hybridMultilevel"/>
    <w:tmpl w:val="5492C9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1097D"/>
    <w:multiLevelType w:val="hybridMultilevel"/>
    <w:tmpl w:val="846EE2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A03A5"/>
    <w:multiLevelType w:val="hybridMultilevel"/>
    <w:tmpl w:val="186C4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85E89"/>
    <w:multiLevelType w:val="hybridMultilevel"/>
    <w:tmpl w:val="D14E2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82689"/>
    <w:multiLevelType w:val="hybridMultilevel"/>
    <w:tmpl w:val="147664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6F5F6D"/>
    <w:multiLevelType w:val="hybridMultilevel"/>
    <w:tmpl w:val="4C747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042CE"/>
    <w:multiLevelType w:val="hybridMultilevel"/>
    <w:tmpl w:val="3BE8A6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85CCE"/>
    <w:multiLevelType w:val="multilevel"/>
    <w:tmpl w:val="295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AC28B3"/>
    <w:multiLevelType w:val="hybridMultilevel"/>
    <w:tmpl w:val="245C2B40"/>
    <w:lvl w:ilvl="0" w:tplc="5AB425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44097"/>
    <w:multiLevelType w:val="multilevel"/>
    <w:tmpl w:val="45B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A95403"/>
    <w:multiLevelType w:val="hybridMultilevel"/>
    <w:tmpl w:val="866C59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46E29"/>
    <w:multiLevelType w:val="multilevel"/>
    <w:tmpl w:val="E5BCFF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8">
    <w:nsid w:val="72905016"/>
    <w:multiLevelType w:val="multilevel"/>
    <w:tmpl w:val="674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7E0667"/>
    <w:multiLevelType w:val="hybridMultilevel"/>
    <w:tmpl w:val="B3D6A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63C98"/>
    <w:multiLevelType w:val="hybridMultilevel"/>
    <w:tmpl w:val="AC6418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13A25"/>
    <w:multiLevelType w:val="hybridMultilevel"/>
    <w:tmpl w:val="BADC2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5"/>
  </w:num>
  <w:num w:numId="5">
    <w:abstractNumId w:val="3"/>
  </w:num>
  <w:num w:numId="6">
    <w:abstractNumId w:val="21"/>
  </w:num>
  <w:num w:numId="7">
    <w:abstractNumId w:val="19"/>
  </w:num>
  <w:num w:numId="8">
    <w:abstractNumId w:val="10"/>
  </w:num>
  <w:num w:numId="9">
    <w:abstractNumId w:val="9"/>
  </w:num>
  <w:num w:numId="10">
    <w:abstractNumId w:val="4"/>
  </w:num>
  <w:num w:numId="11">
    <w:abstractNumId w:val="13"/>
  </w:num>
  <w:num w:numId="12">
    <w:abstractNumId w:val="2"/>
  </w:num>
  <w:num w:numId="13">
    <w:abstractNumId w:val="8"/>
  </w:num>
  <w:num w:numId="14">
    <w:abstractNumId w:val="14"/>
  </w:num>
  <w:num w:numId="15">
    <w:abstractNumId w:val="11"/>
  </w:num>
  <w:num w:numId="16">
    <w:abstractNumId w:val="0"/>
  </w:num>
  <w:num w:numId="17">
    <w:abstractNumId w:val="16"/>
  </w:num>
  <w:num w:numId="18">
    <w:abstractNumId w:val="20"/>
  </w:num>
  <w:num w:numId="19">
    <w:abstractNumId w:val="7"/>
  </w:num>
  <w:num w:numId="20">
    <w:abstractNumId w:val="6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C"/>
    <w:rsid w:val="00015A00"/>
    <w:rsid w:val="00115AD4"/>
    <w:rsid w:val="00152390"/>
    <w:rsid w:val="001D77C8"/>
    <w:rsid w:val="002170D9"/>
    <w:rsid w:val="002369FC"/>
    <w:rsid w:val="00270BA4"/>
    <w:rsid w:val="00281C81"/>
    <w:rsid w:val="002E786C"/>
    <w:rsid w:val="00393D62"/>
    <w:rsid w:val="0048233C"/>
    <w:rsid w:val="00513B7E"/>
    <w:rsid w:val="00515A3C"/>
    <w:rsid w:val="00533E74"/>
    <w:rsid w:val="00550469"/>
    <w:rsid w:val="00552D6F"/>
    <w:rsid w:val="00563551"/>
    <w:rsid w:val="00564AD8"/>
    <w:rsid w:val="00585C0C"/>
    <w:rsid w:val="00644840"/>
    <w:rsid w:val="006D6D6A"/>
    <w:rsid w:val="006E1056"/>
    <w:rsid w:val="007247AC"/>
    <w:rsid w:val="007E01A6"/>
    <w:rsid w:val="007E202A"/>
    <w:rsid w:val="008B4781"/>
    <w:rsid w:val="009E4B76"/>
    <w:rsid w:val="00B073DF"/>
    <w:rsid w:val="00D02716"/>
    <w:rsid w:val="00DC2EA2"/>
    <w:rsid w:val="00F76723"/>
    <w:rsid w:val="00F86887"/>
    <w:rsid w:val="00FC6F90"/>
    <w:rsid w:val="00FD07DB"/>
    <w:rsid w:val="00FD7B5C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3C"/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8233C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823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2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33C"/>
    <w:pPr>
      <w:ind w:left="720"/>
      <w:contextualSpacing/>
    </w:pPr>
  </w:style>
  <w:style w:type="table" w:styleId="TableGrid">
    <w:name w:val="Table Grid"/>
    <w:basedOn w:val="TableNormal"/>
    <w:uiPriority w:val="59"/>
    <w:rsid w:val="006D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0C"/>
  </w:style>
  <w:style w:type="paragraph" w:styleId="Footer">
    <w:name w:val="footer"/>
    <w:basedOn w:val="Normal"/>
    <w:link w:val="Foot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3C"/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8233C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823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2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33C"/>
    <w:pPr>
      <w:ind w:left="720"/>
      <w:contextualSpacing/>
    </w:pPr>
  </w:style>
  <w:style w:type="table" w:styleId="TableGrid">
    <w:name w:val="Table Grid"/>
    <w:basedOn w:val="TableNormal"/>
    <w:uiPriority w:val="59"/>
    <w:rsid w:val="006D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0C"/>
  </w:style>
  <w:style w:type="paragraph" w:styleId="Footer">
    <w:name w:val="footer"/>
    <w:basedOn w:val="Normal"/>
    <w:link w:val="Foot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D607-9716-4E19-BC44-139F906B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Szabados</dc:creator>
  <cp:lastModifiedBy>Shang, Jiali</cp:lastModifiedBy>
  <cp:revision>2</cp:revision>
  <dcterms:created xsi:type="dcterms:W3CDTF">2016-07-13T02:17:00Z</dcterms:created>
  <dcterms:modified xsi:type="dcterms:W3CDTF">2016-07-13T02:17:00Z</dcterms:modified>
</cp:coreProperties>
</file>